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792" w:tblpY="571"/>
        <w:tblOverlap w:val="never"/>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2507"/>
        <w:gridCol w:w="880"/>
        <w:gridCol w:w="1707"/>
        <w:gridCol w:w="2310"/>
      </w:tblGrid>
      <w:tr w14:paraId="4E01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14:paraId="5298B9C2">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机构名称</w:t>
            </w:r>
          </w:p>
        </w:tc>
        <w:tc>
          <w:tcPr>
            <w:tcW w:w="3387" w:type="dxa"/>
            <w:gridSpan w:val="2"/>
            <w:vAlign w:val="center"/>
          </w:tcPr>
          <w:p w14:paraId="6E46A8AA">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巴彦淖尔金振安全科技有限公司</w:t>
            </w:r>
          </w:p>
        </w:tc>
        <w:tc>
          <w:tcPr>
            <w:tcW w:w="1707" w:type="dxa"/>
            <w:vAlign w:val="center"/>
          </w:tcPr>
          <w:p w14:paraId="24E508C4">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资质证号</w:t>
            </w:r>
          </w:p>
        </w:tc>
        <w:tc>
          <w:tcPr>
            <w:tcW w:w="2310" w:type="dxa"/>
            <w:vAlign w:val="center"/>
          </w:tcPr>
          <w:p w14:paraId="546F96E1">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APJ-（蒙）-</w:t>
            </w:r>
            <w:r>
              <w:rPr>
                <w:rFonts w:hint="eastAsia" w:hAnsi="宋体" w:cs="宋体"/>
                <w:b w:val="0"/>
                <w:bCs w:val="0"/>
                <w:sz w:val="21"/>
                <w:szCs w:val="21"/>
                <w:vertAlign w:val="baseline"/>
                <w:lang w:val="en-US" w:eastAsia="zh-CN"/>
              </w:rPr>
              <w:t>009</w:t>
            </w:r>
          </w:p>
        </w:tc>
      </w:tr>
      <w:tr w14:paraId="0601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274" w:type="dxa"/>
            <w:vAlign w:val="center"/>
          </w:tcPr>
          <w:p w14:paraId="467674AC">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项目名称</w:t>
            </w:r>
          </w:p>
        </w:tc>
        <w:tc>
          <w:tcPr>
            <w:tcW w:w="3387" w:type="dxa"/>
            <w:gridSpan w:val="2"/>
            <w:vAlign w:val="center"/>
          </w:tcPr>
          <w:p w14:paraId="3C1CC379">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海日峰物流加油加气充电一体站项目</w:t>
            </w:r>
          </w:p>
          <w:p w14:paraId="5EBA3922">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（加油部分）</w:t>
            </w:r>
          </w:p>
        </w:tc>
        <w:tc>
          <w:tcPr>
            <w:tcW w:w="1707" w:type="dxa"/>
            <w:vAlign w:val="center"/>
          </w:tcPr>
          <w:p w14:paraId="2F25D6A4">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项目规模</w:t>
            </w:r>
          </w:p>
        </w:tc>
        <w:tc>
          <w:tcPr>
            <w:tcW w:w="2310" w:type="dxa"/>
            <w:vAlign w:val="center"/>
          </w:tcPr>
          <w:p w14:paraId="48FF0918">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设埋地油罐3个，其中汽油储罐1台，单罐容积为30m³；柴油储罐2台，单罐容积为50m³；折算后油品总容积为80m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vertAlign w:val="baseline"/>
                <w:lang w:val="en-US" w:eastAsia="zh-CN"/>
              </w:rPr>
              <w:t>；</w:t>
            </w:r>
          </w:p>
        </w:tc>
      </w:tr>
      <w:tr w14:paraId="4F0F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14:paraId="6407CDBF">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业务范围</w:t>
            </w:r>
          </w:p>
        </w:tc>
        <w:tc>
          <w:tcPr>
            <w:tcW w:w="3387" w:type="dxa"/>
            <w:gridSpan w:val="2"/>
            <w:vAlign w:val="center"/>
          </w:tcPr>
          <w:p w14:paraId="31CDCDC6">
            <w:pPr>
              <w:jc w:val="center"/>
              <w:rPr>
                <w:rFonts w:hint="eastAsia" w:ascii="宋体" w:hAnsi="宋体" w:eastAsia="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危险化学品经营</w:t>
            </w:r>
          </w:p>
        </w:tc>
        <w:tc>
          <w:tcPr>
            <w:tcW w:w="1707" w:type="dxa"/>
            <w:vAlign w:val="center"/>
          </w:tcPr>
          <w:p w14:paraId="45BCC0E0">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合同期限</w:t>
            </w:r>
          </w:p>
        </w:tc>
        <w:tc>
          <w:tcPr>
            <w:tcW w:w="2310" w:type="dxa"/>
            <w:vAlign w:val="center"/>
          </w:tcPr>
          <w:p w14:paraId="2490263C">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w:t>
            </w:r>
            <w:r>
              <w:rPr>
                <w:rFonts w:hint="eastAsia" w:hAnsi="宋体" w:cs="宋体"/>
                <w:b w:val="0"/>
                <w:bCs w:val="0"/>
                <w:sz w:val="21"/>
                <w:szCs w:val="21"/>
                <w:vertAlign w:val="baseline"/>
                <w:lang w:val="en-US" w:eastAsia="zh-CN"/>
              </w:rPr>
              <w:t>25</w:t>
            </w:r>
            <w:r>
              <w:rPr>
                <w:rFonts w:hint="eastAsia" w:ascii="宋体" w:hAnsi="宋体" w:eastAsia="宋体" w:cs="宋体"/>
                <w:b w:val="0"/>
                <w:bCs w:val="0"/>
                <w:sz w:val="21"/>
                <w:szCs w:val="21"/>
                <w:vertAlign w:val="baseline"/>
                <w:lang w:val="en-US" w:eastAsia="zh-CN"/>
              </w:rPr>
              <w:t>.</w:t>
            </w:r>
            <w:r>
              <w:rPr>
                <w:rFonts w:hint="eastAsia" w:hAnsi="宋体" w:cs="宋体"/>
                <w:b w:val="0"/>
                <w:bCs w:val="0"/>
                <w:sz w:val="21"/>
                <w:szCs w:val="21"/>
                <w:vertAlign w:val="baseline"/>
                <w:lang w:val="en-US" w:eastAsia="zh-CN"/>
              </w:rPr>
              <w:t>1</w:t>
            </w:r>
            <w:r>
              <w:rPr>
                <w:rFonts w:hint="eastAsia" w:ascii="宋体" w:hAnsi="宋体" w:eastAsia="宋体" w:cs="宋体"/>
                <w:b w:val="0"/>
                <w:bCs w:val="0"/>
                <w:sz w:val="21"/>
                <w:szCs w:val="21"/>
                <w:vertAlign w:val="baseline"/>
                <w:lang w:val="en-US" w:eastAsia="zh-CN"/>
              </w:rPr>
              <w:t>-20</w:t>
            </w:r>
            <w:r>
              <w:rPr>
                <w:rFonts w:hint="eastAsia" w:hAnsi="宋体" w:cs="宋体"/>
                <w:b w:val="0"/>
                <w:bCs w:val="0"/>
                <w:sz w:val="21"/>
                <w:szCs w:val="21"/>
                <w:vertAlign w:val="baseline"/>
                <w:lang w:val="en-US" w:eastAsia="zh-CN"/>
              </w:rPr>
              <w:t>25.3</w:t>
            </w:r>
          </w:p>
        </w:tc>
      </w:tr>
      <w:tr w14:paraId="7B88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14:paraId="12237469">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项目类别</w:t>
            </w:r>
          </w:p>
        </w:tc>
        <w:tc>
          <w:tcPr>
            <w:tcW w:w="3387" w:type="dxa"/>
            <w:gridSpan w:val="2"/>
            <w:vAlign w:val="center"/>
          </w:tcPr>
          <w:p w14:paraId="1A1D638F">
            <w:pPr>
              <w:jc w:val="center"/>
              <w:rPr>
                <w:rFonts w:hint="eastAsia" w:ascii="宋体" w:hAnsi="宋体" w:eastAsia="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安全验收</w:t>
            </w:r>
            <w:r>
              <w:rPr>
                <w:rFonts w:hint="eastAsia" w:ascii="宋体" w:hAnsi="宋体" w:eastAsia="宋体" w:cs="宋体"/>
                <w:b w:val="0"/>
                <w:bCs w:val="0"/>
                <w:sz w:val="21"/>
                <w:szCs w:val="21"/>
                <w:vertAlign w:val="baseline"/>
                <w:lang w:val="en-US" w:eastAsia="zh-CN"/>
              </w:rPr>
              <w:t>报告</w:t>
            </w:r>
          </w:p>
        </w:tc>
        <w:tc>
          <w:tcPr>
            <w:tcW w:w="1707" w:type="dxa"/>
            <w:vAlign w:val="center"/>
          </w:tcPr>
          <w:p w14:paraId="38E07C39">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报告提交时间</w:t>
            </w:r>
          </w:p>
        </w:tc>
        <w:tc>
          <w:tcPr>
            <w:tcW w:w="2310" w:type="dxa"/>
            <w:vAlign w:val="center"/>
          </w:tcPr>
          <w:p w14:paraId="7BAD044C">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w:t>
            </w:r>
            <w:r>
              <w:rPr>
                <w:rFonts w:hint="eastAsia" w:hAnsi="宋体" w:cs="宋体"/>
                <w:b w:val="0"/>
                <w:bCs w:val="0"/>
                <w:sz w:val="21"/>
                <w:szCs w:val="21"/>
                <w:vertAlign w:val="baseline"/>
                <w:lang w:val="en-US" w:eastAsia="zh-CN"/>
              </w:rPr>
              <w:t>25</w:t>
            </w:r>
            <w:r>
              <w:rPr>
                <w:rFonts w:hint="eastAsia" w:ascii="宋体" w:hAnsi="宋体" w:eastAsia="宋体" w:cs="宋体"/>
                <w:b w:val="0"/>
                <w:bCs w:val="0"/>
                <w:sz w:val="21"/>
                <w:szCs w:val="21"/>
                <w:vertAlign w:val="baseline"/>
                <w:lang w:val="en-US" w:eastAsia="zh-CN"/>
              </w:rPr>
              <w:t>年</w:t>
            </w:r>
            <w:r>
              <w:rPr>
                <w:rFonts w:hint="eastAsia" w:hAnsi="宋体" w:cs="宋体"/>
                <w:b w:val="0"/>
                <w:bCs w:val="0"/>
                <w:sz w:val="21"/>
                <w:szCs w:val="21"/>
                <w:vertAlign w:val="baseline"/>
                <w:lang w:val="en-US" w:eastAsia="zh-CN"/>
              </w:rPr>
              <w:t>10</w:t>
            </w:r>
            <w:r>
              <w:rPr>
                <w:rFonts w:hint="eastAsia" w:ascii="宋体" w:hAnsi="宋体" w:eastAsia="宋体" w:cs="宋体"/>
                <w:b w:val="0"/>
                <w:bCs w:val="0"/>
                <w:sz w:val="21"/>
                <w:szCs w:val="21"/>
                <w:vertAlign w:val="baseline"/>
                <w:lang w:val="en-US" w:eastAsia="zh-CN"/>
              </w:rPr>
              <w:t>月</w:t>
            </w:r>
            <w:r>
              <w:rPr>
                <w:rFonts w:hint="eastAsia" w:hAnsi="宋体" w:cs="宋体"/>
                <w:b w:val="0"/>
                <w:bCs w:val="0"/>
                <w:sz w:val="21"/>
                <w:szCs w:val="21"/>
                <w:vertAlign w:val="baseline"/>
                <w:lang w:val="en-US" w:eastAsia="zh-CN"/>
              </w:rPr>
              <w:t>28日</w:t>
            </w:r>
          </w:p>
        </w:tc>
      </w:tr>
      <w:tr w14:paraId="06E4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8" w:type="dxa"/>
            <w:gridSpan w:val="5"/>
            <w:vAlign w:val="center"/>
          </w:tcPr>
          <w:p w14:paraId="3BA18A32">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安全评价过程控制情况</w:t>
            </w:r>
          </w:p>
        </w:tc>
      </w:tr>
      <w:tr w14:paraId="3369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Merge w:val="restart"/>
            <w:vAlign w:val="center"/>
          </w:tcPr>
          <w:p w14:paraId="10D5678E">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安全评价项目管理</w:t>
            </w:r>
          </w:p>
        </w:tc>
        <w:tc>
          <w:tcPr>
            <w:tcW w:w="2507" w:type="dxa"/>
            <w:vAlign w:val="center"/>
          </w:tcPr>
          <w:p w14:paraId="45A363C8">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项目组长</w:t>
            </w:r>
          </w:p>
        </w:tc>
        <w:tc>
          <w:tcPr>
            <w:tcW w:w="2587" w:type="dxa"/>
            <w:gridSpan w:val="2"/>
            <w:vAlign w:val="center"/>
          </w:tcPr>
          <w:p w14:paraId="3966D274">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技术负责人</w:t>
            </w:r>
          </w:p>
        </w:tc>
        <w:tc>
          <w:tcPr>
            <w:tcW w:w="2310" w:type="dxa"/>
            <w:vAlign w:val="center"/>
          </w:tcPr>
          <w:p w14:paraId="381893EB">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过程控制负责人</w:t>
            </w:r>
          </w:p>
        </w:tc>
      </w:tr>
      <w:tr w14:paraId="3158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Merge w:val="continue"/>
            <w:vAlign w:val="center"/>
          </w:tcPr>
          <w:p w14:paraId="25F2B0A6">
            <w:pPr>
              <w:jc w:val="center"/>
              <w:rPr>
                <w:rFonts w:hint="eastAsia" w:ascii="宋体" w:hAnsi="宋体" w:eastAsia="宋体" w:cs="宋体"/>
                <w:b w:val="0"/>
                <w:bCs w:val="0"/>
                <w:sz w:val="21"/>
                <w:szCs w:val="21"/>
                <w:vertAlign w:val="baseline"/>
                <w:lang w:val="en-US" w:eastAsia="zh-CN"/>
              </w:rPr>
            </w:pPr>
          </w:p>
        </w:tc>
        <w:tc>
          <w:tcPr>
            <w:tcW w:w="2507" w:type="dxa"/>
            <w:vAlign w:val="center"/>
          </w:tcPr>
          <w:p w14:paraId="72A35C8F">
            <w:pPr>
              <w:jc w:val="center"/>
              <w:rPr>
                <w:rFonts w:hint="eastAsia" w:ascii="宋体" w:hAnsi="宋体" w:eastAsia="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孙毅</w:t>
            </w:r>
          </w:p>
        </w:tc>
        <w:tc>
          <w:tcPr>
            <w:tcW w:w="2587" w:type="dxa"/>
            <w:gridSpan w:val="2"/>
            <w:vAlign w:val="center"/>
          </w:tcPr>
          <w:p w14:paraId="72617AEE">
            <w:pPr>
              <w:jc w:val="center"/>
              <w:rPr>
                <w:rFonts w:hint="eastAsia" w:ascii="宋体" w:hAnsi="宋体" w:eastAsia="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廖久明</w:t>
            </w:r>
          </w:p>
        </w:tc>
        <w:tc>
          <w:tcPr>
            <w:tcW w:w="2310" w:type="dxa"/>
            <w:vAlign w:val="center"/>
          </w:tcPr>
          <w:p w14:paraId="7A4A008A">
            <w:pPr>
              <w:jc w:val="center"/>
              <w:rPr>
                <w:rFonts w:hint="default" w:ascii="宋体" w:hAnsi="宋体" w:eastAsia="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刘瑞</w:t>
            </w:r>
          </w:p>
        </w:tc>
      </w:tr>
      <w:tr w14:paraId="1BD0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Merge w:val="restart"/>
            <w:vAlign w:val="center"/>
          </w:tcPr>
          <w:p w14:paraId="5DA1CE77">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安全评价报告编制过程</w:t>
            </w:r>
          </w:p>
        </w:tc>
        <w:tc>
          <w:tcPr>
            <w:tcW w:w="5094" w:type="dxa"/>
            <w:gridSpan w:val="3"/>
            <w:vAlign w:val="center"/>
          </w:tcPr>
          <w:p w14:paraId="66A28E50">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报告编制人</w:t>
            </w:r>
          </w:p>
        </w:tc>
        <w:tc>
          <w:tcPr>
            <w:tcW w:w="2310" w:type="dxa"/>
            <w:vAlign w:val="center"/>
          </w:tcPr>
          <w:p w14:paraId="2DBB7A11">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报告审核人</w:t>
            </w:r>
          </w:p>
        </w:tc>
      </w:tr>
      <w:tr w14:paraId="5D83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Merge w:val="continue"/>
            <w:vAlign w:val="center"/>
          </w:tcPr>
          <w:p w14:paraId="6568F772">
            <w:pPr>
              <w:jc w:val="center"/>
              <w:rPr>
                <w:rFonts w:hint="eastAsia" w:ascii="宋体" w:hAnsi="宋体" w:eastAsia="宋体" w:cs="宋体"/>
                <w:b w:val="0"/>
                <w:bCs w:val="0"/>
                <w:sz w:val="21"/>
                <w:szCs w:val="21"/>
                <w:vertAlign w:val="baseline"/>
                <w:lang w:val="en-US" w:eastAsia="zh-CN"/>
              </w:rPr>
            </w:pPr>
          </w:p>
        </w:tc>
        <w:tc>
          <w:tcPr>
            <w:tcW w:w="5094" w:type="dxa"/>
            <w:gridSpan w:val="3"/>
            <w:vAlign w:val="center"/>
          </w:tcPr>
          <w:p w14:paraId="579D6DA7">
            <w:pPr>
              <w:jc w:val="center"/>
              <w:rPr>
                <w:rFonts w:hint="eastAsia" w:ascii="宋体" w:hAnsi="宋体" w:eastAsia="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成承、孙毅、崔朝辉、魏仁忠</w:t>
            </w:r>
          </w:p>
        </w:tc>
        <w:tc>
          <w:tcPr>
            <w:tcW w:w="2310" w:type="dxa"/>
            <w:vAlign w:val="center"/>
          </w:tcPr>
          <w:p w14:paraId="6E24D0A4">
            <w:pPr>
              <w:jc w:val="center"/>
              <w:rPr>
                <w:rFonts w:hint="default" w:ascii="宋体" w:hAnsi="宋体" w:eastAsia="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任重海</w:t>
            </w:r>
          </w:p>
        </w:tc>
      </w:tr>
      <w:tr w14:paraId="5818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Merge w:val="restart"/>
            <w:vAlign w:val="center"/>
          </w:tcPr>
          <w:p w14:paraId="57E4776F">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安全评价项目参与人员</w:t>
            </w:r>
          </w:p>
        </w:tc>
        <w:tc>
          <w:tcPr>
            <w:tcW w:w="3387" w:type="dxa"/>
            <w:gridSpan w:val="2"/>
            <w:vAlign w:val="center"/>
          </w:tcPr>
          <w:p w14:paraId="0E983E59">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安全评价师</w:t>
            </w:r>
          </w:p>
        </w:tc>
        <w:tc>
          <w:tcPr>
            <w:tcW w:w="1707" w:type="dxa"/>
            <w:vAlign w:val="center"/>
          </w:tcPr>
          <w:p w14:paraId="1530EC6C">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注册安全工程师</w:t>
            </w:r>
          </w:p>
        </w:tc>
        <w:tc>
          <w:tcPr>
            <w:tcW w:w="2310" w:type="dxa"/>
            <w:vAlign w:val="center"/>
          </w:tcPr>
          <w:p w14:paraId="3C7A98F4">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技术专家及技术人员</w:t>
            </w:r>
          </w:p>
        </w:tc>
      </w:tr>
      <w:tr w14:paraId="7B31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4" w:type="dxa"/>
            <w:vMerge w:val="continue"/>
            <w:vAlign w:val="center"/>
          </w:tcPr>
          <w:p w14:paraId="492D5879">
            <w:pPr>
              <w:jc w:val="center"/>
              <w:rPr>
                <w:rFonts w:hint="eastAsia" w:ascii="宋体" w:hAnsi="宋体" w:eastAsia="宋体" w:cs="宋体"/>
                <w:b w:val="0"/>
                <w:bCs w:val="0"/>
                <w:sz w:val="21"/>
                <w:szCs w:val="21"/>
                <w:vertAlign w:val="baseline"/>
                <w:lang w:val="en-US" w:eastAsia="zh-CN"/>
              </w:rPr>
            </w:pPr>
          </w:p>
        </w:tc>
        <w:tc>
          <w:tcPr>
            <w:tcW w:w="3387" w:type="dxa"/>
            <w:gridSpan w:val="2"/>
            <w:vAlign w:val="center"/>
          </w:tcPr>
          <w:p w14:paraId="7F1B580F">
            <w:pPr>
              <w:jc w:val="center"/>
              <w:rPr>
                <w:rFonts w:hint="default" w:ascii="宋体" w:hAnsi="宋体" w:eastAsia="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成承、孙毅、崔朝辉、、魏仁忠</w:t>
            </w:r>
          </w:p>
        </w:tc>
        <w:tc>
          <w:tcPr>
            <w:tcW w:w="1707" w:type="dxa"/>
            <w:vAlign w:val="center"/>
          </w:tcPr>
          <w:p w14:paraId="6B77987E">
            <w:pPr>
              <w:jc w:val="center"/>
              <w:rPr>
                <w:rFonts w:hint="eastAsia" w:ascii="宋体" w:hAnsi="宋体" w:eastAsia="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w:t>
            </w:r>
          </w:p>
        </w:tc>
        <w:tc>
          <w:tcPr>
            <w:tcW w:w="2310" w:type="dxa"/>
            <w:vAlign w:val="center"/>
          </w:tcPr>
          <w:p w14:paraId="07C5F2AD">
            <w:pPr>
              <w:jc w:val="center"/>
              <w:rPr>
                <w:rFonts w:hint="eastAsia" w:ascii="宋体" w:hAnsi="宋体" w:eastAsia="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韩超</w:t>
            </w:r>
          </w:p>
        </w:tc>
      </w:tr>
      <w:tr w14:paraId="7C4B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Merge w:val="restart"/>
            <w:vAlign w:val="center"/>
          </w:tcPr>
          <w:p w14:paraId="48A29EB1">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安全评价项目现场开展工作情况</w:t>
            </w:r>
          </w:p>
        </w:tc>
        <w:tc>
          <w:tcPr>
            <w:tcW w:w="3387" w:type="dxa"/>
            <w:gridSpan w:val="2"/>
            <w:vAlign w:val="center"/>
          </w:tcPr>
          <w:p w14:paraId="64128022">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现场勘查人员</w:t>
            </w:r>
          </w:p>
        </w:tc>
        <w:tc>
          <w:tcPr>
            <w:tcW w:w="1707" w:type="dxa"/>
            <w:vAlign w:val="center"/>
          </w:tcPr>
          <w:p w14:paraId="091F163B">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勘查时间及任务</w:t>
            </w:r>
          </w:p>
        </w:tc>
        <w:tc>
          <w:tcPr>
            <w:tcW w:w="2310" w:type="dxa"/>
            <w:vAlign w:val="center"/>
          </w:tcPr>
          <w:p w14:paraId="14E07C82">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现场勘查照片</w:t>
            </w:r>
          </w:p>
        </w:tc>
      </w:tr>
      <w:tr w14:paraId="0429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4" w:type="dxa"/>
            <w:vMerge w:val="continue"/>
            <w:vAlign w:val="center"/>
          </w:tcPr>
          <w:p w14:paraId="31E16225">
            <w:pPr>
              <w:jc w:val="center"/>
              <w:rPr>
                <w:rFonts w:hint="eastAsia" w:ascii="宋体" w:hAnsi="宋体" w:eastAsia="宋体" w:cs="宋体"/>
                <w:b w:val="0"/>
                <w:bCs w:val="0"/>
                <w:sz w:val="21"/>
                <w:szCs w:val="21"/>
                <w:vertAlign w:val="baseline"/>
                <w:lang w:val="en-US" w:eastAsia="zh-CN"/>
              </w:rPr>
            </w:pPr>
          </w:p>
        </w:tc>
        <w:tc>
          <w:tcPr>
            <w:tcW w:w="3387" w:type="dxa"/>
            <w:gridSpan w:val="2"/>
            <w:vAlign w:val="center"/>
          </w:tcPr>
          <w:p w14:paraId="52BC766F">
            <w:pPr>
              <w:jc w:val="center"/>
              <w:rPr>
                <w:rFonts w:hint="eastAsia" w:ascii="宋体" w:hAnsi="宋体" w:eastAsia="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孙毅、崔朝辉</w:t>
            </w:r>
          </w:p>
        </w:tc>
        <w:tc>
          <w:tcPr>
            <w:tcW w:w="1707" w:type="dxa"/>
            <w:vAlign w:val="center"/>
          </w:tcPr>
          <w:p w14:paraId="70C9D391">
            <w:pPr>
              <w:jc w:val="center"/>
              <w:rPr>
                <w:rFonts w:hint="default" w:ascii="宋体" w:hAnsi="宋体" w:eastAsia="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2025.1.21</w:t>
            </w:r>
          </w:p>
        </w:tc>
        <w:tc>
          <w:tcPr>
            <w:tcW w:w="2310" w:type="dxa"/>
            <w:vAlign w:val="center"/>
          </w:tcPr>
          <w:p w14:paraId="62906F0F">
            <w:pPr>
              <w:jc w:val="center"/>
              <w:rPr>
                <w:rFonts w:hint="eastAsia" w:ascii="宋体" w:hAnsi="宋体" w:eastAsia="宋体" w:cs="宋体"/>
                <w:b w:val="0"/>
                <w:bCs w:val="0"/>
                <w:sz w:val="21"/>
                <w:szCs w:val="21"/>
                <w:vertAlign w:val="baseline"/>
                <w:lang w:val="en-US" w:eastAsia="zh-CN"/>
              </w:rPr>
            </w:pPr>
          </w:p>
        </w:tc>
      </w:tr>
      <w:tr w14:paraId="1DE2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0" w:hRule="atLeast"/>
        </w:trPr>
        <w:tc>
          <w:tcPr>
            <w:tcW w:w="1274" w:type="dxa"/>
            <w:vAlign w:val="center"/>
          </w:tcPr>
          <w:p w14:paraId="108C7C0F">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安全评价项目简介</w:t>
            </w:r>
          </w:p>
        </w:tc>
        <w:tc>
          <w:tcPr>
            <w:tcW w:w="7404" w:type="dxa"/>
            <w:gridSpan w:val="4"/>
            <w:vAlign w:val="center"/>
          </w:tcPr>
          <w:p w14:paraId="66999A2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sz w:val="28"/>
                <w:szCs w:val="28"/>
                <w:lang w:eastAsia="zh-CN"/>
              </w:rPr>
              <w:t>该项目位于内蒙古自治区巴彦淖尔市乌拉特后旗乌盖苏木巴彦淖尔嘎查</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占地面积为5771m2,整体坐北朝南，东</w:t>
            </w:r>
            <w:r>
              <w:rPr>
                <w:rFonts w:hint="eastAsia" w:ascii="宋体" w:hAnsi="宋体" w:eastAsia="宋体" w:cs="宋体"/>
                <w:color w:val="000000"/>
                <w:sz w:val="28"/>
                <w:szCs w:val="28"/>
              </w:rPr>
              <w:t>侧</w:t>
            </w:r>
            <w:r>
              <w:rPr>
                <w:rFonts w:hint="eastAsia" w:ascii="宋体" w:hAnsi="宋体" w:eastAsia="宋体" w:cs="宋体"/>
                <w:color w:val="000000"/>
                <w:sz w:val="28"/>
                <w:szCs w:val="28"/>
                <w:lang w:eastAsia="zh-CN"/>
              </w:rPr>
              <w:t>、北侧、西侧均为空地，南侧为</w:t>
            </w:r>
            <w:r>
              <w:rPr>
                <w:rFonts w:hint="eastAsia" w:ascii="宋体" w:hAnsi="宋体" w:eastAsia="宋体" w:cs="宋体"/>
                <w:color w:val="000000"/>
                <w:sz w:val="28"/>
                <w:szCs w:val="28"/>
                <w:lang w:val="en-US" w:eastAsia="zh-CN"/>
              </w:rPr>
              <w:t>青乌一级公路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周围没有一、二类保护民用建筑物、学校、甲乙类物品生产厂房、室外变配电站及铁路。</w:t>
            </w:r>
            <w:bookmarkStart w:id="0" w:name="_GoBack"/>
            <w:bookmarkEnd w:id="0"/>
          </w:p>
        </w:tc>
      </w:tr>
      <w:tr w14:paraId="4B3C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74" w:type="dxa"/>
            <w:vAlign w:val="center"/>
          </w:tcPr>
          <w:p w14:paraId="600A6755">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评价项目其他信息</w:t>
            </w:r>
          </w:p>
        </w:tc>
        <w:tc>
          <w:tcPr>
            <w:tcW w:w="7404" w:type="dxa"/>
            <w:gridSpan w:val="4"/>
            <w:vAlign w:val="center"/>
          </w:tcPr>
          <w:p w14:paraId="49A5C3B6">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无</w:t>
            </w:r>
          </w:p>
        </w:tc>
      </w:tr>
    </w:tbl>
    <w:p w14:paraId="23F9FE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YWI3YzU4OTAzOTUyMDEzMTcwMzgxZjUxY2JkYTEifQ=="/>
  </w:docVars>
  <w:rsids>
    <w:rsidRoot w:val="00000000"/>
    <w:rsid w:val="00520DD4"/>
    <w:rsid w:val="02FA3114"/>
    <w:rsid w:val="057374B9"/>
    <w:rsid w:val="071E1A76"/>
    <w:rsid w:val="0CDE45CD"/>
    <w:rsid w:val="0D1E5343"/>
    <w:rsid w:val="0F6002C0"/>
    <w:rsid w:val="101D4BCA"/>
    <w:rsid w:val="11155078"/>
    <w:rsid w:val="11184949"/>
    <w:rsid w:val="13013597"/>
    <w:rsid w:val="13802D04"/>
    <w:rsid w:val="16744870"/>
    <w:rsid w:val="1A6A5519"/>
    <w:rsid w:val="1B122762"/>
    <w:rsid w:val="1B485B7A"/>
    <w:rsid w:val="1BD15211"/>
    <w:rsid w:val="1DC07AED"/>
    <w:rsid w:val="1EEF508F"/>
    <w:rsid w:val="22AB7C26"/>
    <w:rsid w:val="23CB685F"/>
    <w:rsid w:val="23E14EAC"/>
    <w:rsid w:val="265F040C"/>
    <w:rsid w:val="26FA7FD2"/>
    <w:rsid w:val="27CD7127"/>
    <w:rsid w:val="28230055"/>
    <w:rsid w:val="286C3273"/>
    <w:rsid w:val="298D28AD"/>
    <w:rsid w:val="2AAC3B8C"/>
    <w:rsid w:val="2BDC1A71"/>
    <w:rsid w:val="2C4D466E"/>
    <w:rsid w:val="2FBA19E3"/>
    <w:rsid w:val="2FF64818"/>
    <w:rsid w:val="31357E33"/>
    <w:rsid w:val="31557426"/>
    <w:rsid w:val="31803237"/>
    <w:rsid w:val="328F78CF"/>
    <w:rsid w:val="32E00D7F"/>
    <w:rsid w:val="33597C16"/>
    <w:rsid w:val="35600CD9"/>
    <w:rsid w:val="35827B92"/>
    <w:rsid w:val="359D4199"/>
    <w:rsid w:val="36014D41"/>
    <w:rsid w:val="3A7C7480"/>
    <w:rsid w:val="3B6146DA"/>
    <w:rsid w:val="3D472104"/>
    <w:rsid w:val="409C09B3"/>
    <w:rsid w:val="435B06B7"/>
    <w:rsid w:val="46C065F5"/>
    <w:rsid w:val="49A124C3"/>
    <w:rsid w:val="49C04DF0"/>
    <w:rsid w:val="49FA47B7"/>
    <w:rsid w:val="49FF4A0B"/>
    <w:rsid w:val="4AD67BF1"/>
    <w:rsid w:val="4E2203C7"/>
    <w:rsid w:val="4F6F1CC8"/>
    <w:rsid w:val="503C7442"/>
    <w:rsid w:val="536C0DBC"/>
    <w:rsid w:val="59411CA5"/>
    <w:rsid w:val="597D1E78"/>
    <w:rsid w:val="5C2703DC"/>
    <w:rsid w:val="5CCB607B"/>
    <w:rsid w:val="5DEC57BF"/>
    <w:rsid w:val="5E9E368E"/>
    <w:rsid w:val="5F07055F"/>
    <w:rsid w:val="653439C1"/>
    <w:rsid w:val="677937EA"/>
    <w:rsid w:val="68106CAE"/>
    <w:rsid w:val="68534884"/>
    <w:rsid w:val="6AC91078"/>
    <w:rsid w:val="6C5149EA"/>
    <w:rsid w:val="6D3E4523"/>
    <w:rsid w:val="6D970008"/>
    <w:rsid w:val="6F2813A1"/>
    <w:rsid w:val="6FFC641D"/>
    <w:rsid w:val="708D7968"/>
    <w:rsid w:val="71565901"/>
    <w:rsid w:val="73151959"/>
    <w:rsid w:val="73692CB1"/>
    <w:rsid w:val="738C2128"/>
    <w:rsid w:val="74CD6D2A"/>
    <w:rsid w:val="770C29F7"/>
    <w:rsid w:val="775B59B3"/>
    <w:rsid w:val="7A0B4018"/>
    <w:rsid w:val="7A223754"/>
    <w:rsid w:val="7A243EEC"/>
    <w:rsid w:val="7ACE7689"/>
    <w:rsid w:val="7B141BA9"/>
    <w:rsid w:val="7B473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jc w:val="both"/>
    </w:pPr>
    <w:rPr>
      <w:rFonts w:ascii="宋体" w:hAnsi="Calibri" w:eastAsia="宋体" w:cs="Times New Roman"/>
      <w:sz w:val="28"/>
      <w:szCs w:val="28"/>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snapToGrid/>
      <w:spacing w:line="360" w:lineRule="auto"/>
      <w:ind w:firstLine="420"/>
    </w:pPr>
    <w:rPr>
      <w:rFonts w:hAnsi="宋体"/>
      <w:kern w:val="2"/>
      <w:sz w:val="24"/>
      <w:szCs w:val="20"/>
    </w:rPr>
  </w:style>
  <w:style w:type="paragraph" w:styleId="3">
    <w:name w:val="endnote text"/>
    <w:basedOn w:val="1"/>
    <w:autoRedefine/>
    <w:qFormat/>
    <w:uiPriority w:val="0"/>
    <w:pPr>
      <w:spacing w:line="360" w:lineRule="auto"/>
      <w:ind w:firstLine="200" w:firstLineChars="200"/>
      <w:jc w:val="left"/>
    </w:pPr>
    <w:rPr>
      <w:rFonts w:ascii="Times New Roman"/>
      <w:kern w:val="2"/>
      <w:szCs w:val="24"/>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
    <w:basedOn w:val="1"/>
    <w:autoRedefine/>
    <w:qFormat/>
    <w:uiPriority w:val="0"/>
    <w:pPr>
      <w:keepNext w:val="0"/>
      <w:keepLines w:val="0"/>
      <w:widowControl w:val="0"/>
      <w:suppressLineNumbers w:val="0"/>
      <w:spacing w:before="0" w:beforeAutospacing="0" w:after="0" w:afterAutospacing="0" w:line="620" w:lineRule="exact"/>
      <w:ind w:left="0" w:right="0" w:firstLine="560" w:firstLineChars="200"/>
      <w:jc w:val="both"/>
    </w:pPr>
    <w:rPr>
      <w:rFonts w:hint="eastAsia" w:ascii="宋体" w:hAnsi="宋体" w:eastAsia="宋体" w:cs="宋体"/>
      <w:kern w:val="2"/>
      <w:sz w:val="28"/>
      <w:szCs w:val="2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442</Words>
  <Characters>493</Characters>
  <Lines>0</Lines>
  <Paragraphs>0</Paragraphs>
  <TotalTime>0</TotalTime>
  <ScaleCrop>false</ScaleCrop>
  <LinksUpToDate>false</LinksUpToDate>
  <CharactersWithSpaces>493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2021-09-22T09:59:00Z</dcterms:created>
  <dc:creator>Administrator</dc:creator>
  <cp:lastModifiedBy>朝韦月无意，草木皆有情</cp:lastModifiedBy>
  <dcterms:modified xsi:type="dcterms:W3CDTF">2025-10-28T06:50:35Z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59723B58B51A4CEC954651704D236407</vt:lpwstr>
  </property>
  <property fmtid="{D5CDD505-2E9C-101B-9397-08002B2CF9AE}" pid="4" name="KSOTemplateDocerSaveRecord">
    <vt:lpwstr>eyJoZGlkIjoiN2ViNzQzNzIyNzlhYjkyODRhNTMwZTcyODQwMmVkNGIiLCJ1c2VySWQiOiI2NDU3MTEwNTAifQ==</vt:lpwstr>
  </property>
</Properties>
</file>